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11" w:rsidRPr="00CE6953" w:rsidRDefault="00D63411" w:rsidP="00D63411">
      <w:pPr>
        <w:spacing w:after="0"/>
        <w:jc w:val="center"/>
        <w:rPr>
          <w:rFonts w:ascii="Times New Roman" w:hAnsi="Times New Roman" w:cs="Times New Roman"/>
          <w:b/>
          <w:sz w:val="24"/>
          <w:szCs w:val="24"/>
          <w:u w:val="single"/>
        </w:rPr>
      </w:pPr>
      <w:r w:rsidRPr="00CE6953">
        <w:rPr>
          <w:rFonts w:ascii="Times New Roman" w:hAnsi="Times New Roman" w:cs="Times New Roman"/>
          <w:b/>
          <w:sz w:val="24"/>
          <w:szCs w:val="24"/>
          <w:u w:val="single"/>
        </w:rPr>
        <w:t xml:space="preserve">EDUCATIONAL QUALIFICATION AND CONDITIONS FOR ADMISSIONS FOR FOREIGN STUDENTS OF DEVELOPING COUNTRIES </w:t>
      </w:r>
    </w:p>
    <w:p w:rsidR="00D63411" w:rsidRPr="00CE6953" w:rsidRDefault="00D63411" w:rsidP="00D63411">
      <w:pPr>
        <w:jc w:val="center"/>
        <w:rPr>
          <w:rFonts w:ascii="Times New Roman" w:hAnsi="Times New Roman" w:cs="Times New Roman"/>
          <w:b/>
          <w:sz w:val="24"/>
          <w:szCs w:val="24"/>
          <w:u w:val="single"/>
        </w:rPr>
      </w:pPr>
      <w:r w:rsidRPr="00CE6953">
        <w:rPr>
          <w:rFonts w:ascii="Times New Roman" w:hAnsi="Times New Roman" w:cs="Times New Roman"/>
          <w:b/>
          <w:sz w:val="24"/>
          <w:szCs w:val="24"/>
          <w:u w:val="single"/>
        </w:rPr>
        <w:t>UNDER PAKISTAN TECHNICAL ASSISTANCE PROGRAMME (PTAP)</w:t>
      </w:r>
    </w:p>
    <w:p w:rsidR="00D63411" w:rsidRPr="00CE6953" w:rsidRDefault="00D63411" w:rsidP="00D63411">
      <w:pPr>
        <w:jc w:val="both"/>
        <w:rPr>
          <w:rFonts w:ascii="Times New Roman" w:hAnsi="Times New Roman" w:cs="Times New Roman"/>
          <w:sz w:val="24"/>
          <w:szCs w:val="24"/>
        </w:rPr>
      </w:pPr>
      <w:r w:rsidRPr="00CE6953">
        <w:rPr>
          <w:rFonts w:ascii="Times New Roman" w:hAnsi="Times New Roman" w:cs="Times New Roman"/>
          <w:sz w:val="24"/>
          <w:szCs w:val="24"/>
        </w:rPr>
        <w:t>Ministry of Economic Affairs, Government of Pakistan has been administering Pakistan Technical Assistance Programme (PTAP) since 1976. Since then thousands of foreign students have successfully completed their degrees under this programme. Following is a brief overview of the programme:</w:t>
      </w:r>
    </w:p>
    <w:p w:rsidR="00D63411" w:rsidRPr="00CE6953" w:rsidRDefault="00D63411" w:rsidP="00D63411">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The minimum educational qualification for admission to all the disciplines is Higher Secondary School Certificate (HSSC) or its equivalent qualification.  Specific requirements of each discipline are as under:</w:t>
      </w:r>
    </w:p>
    <w:tbl>
      <w:tblPr>
        <w:tblW w:w="9390"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3130"/>
        <w:gridCol w:w="3130"/>
        <w:gridCol w:w="3130"/>
      </w:tblGrid>
      <w:tr w:rsidR="00D63411" w:rsidRPr="00CE6953" w:rsidTr="00323C93">
        <w:tc>
          <w:tcPr>
            <w:tcW w:w="3130" w:type="dxa"/>
            <w:shd w:val="clear" w:color="auto" w:fill="B3B3B3"/>
            <w:tcMar>
              <w:top w:w="0" w:type="dxa"/>
              <w:left w:w="75" w:type="dxa"/>
              <w:bottom w:w="0" w:type="dxa"/>
              <w:right w:w="75" w:type="dxa"/>
            </w:tcMar>
          </w:tcPr>
          <w:p w:rsidR="00D63411" w:rsidRPr="00CE6953" w:rsidRDefault="00D63411" w:rsidP="00323C93">
            <w:pPr>
              <w:spacing w:after="0" w:line="240" w:lineRule="auto"/>
              <w:jc w:val="center"/>
              <w:rPr>
                <w:rFonts w:ascii="Times New Roman" w:hAnsi="Times New Roman" w:cs="Times New Roman"/>
                <w:sz w:val="24"/>
                <w:szCs w:val="24"/>
              </w:rPr>
            </w:pPr>
            <w:r w:rsidRPr="00CE6953">
              <w:rPr>
                <w:rFonts w:ascii="Times New Roman" w:hAnsi="Times New Roman" w:cs="Times New Roman"/>
                <w:b/>
                <w:sz w:val="24"/>
                <w:szCs w:val="24"/>
              </w:rPr>
              <w:t>Discipline</w:t>
            </w:r>
          </w:p>
        </w:tc>
        <w:tc>
          <w:tcPr>
            <w:tcW w:w="3130" w:type="dxa"/>
            <w:shd w:val="clear" w:color="auto" w:fill="B3B3B3"/>
            <w:tcMar>
              <w:top w:w="0" w:type="dxa"/>
              <w:left w:w="75" w:type="dxa"/>
              <w:bottom w:w="0" w:type="dxa"/>
              <w:right w:w="75" w:type="dxa"/>
            </w:tcMar>
          </w:tcPr>
          <w:p w:rsidR="00D63411" w:rsidRPr="00CE6953" w:rsidRDefault="00D63411" w:rsidP="00323C93">
            <w:pPr>
              <w:spacing w:after="0" w:line="240" w:lineRule="auto"/>
              <w:jc w:val="center"/>
              <w:rPr>
                <w:rFonts w:ascii="Times New Roman" w:hAnsi="Times New Roman" w:cs="Times New Roman"/>
                <w:sz w:val="24"/>
                <w:szCs w:val="24"/>
              </w:rPr>
            </w:pPr>
            <w:r w:rsidRPr="00CE6953">
              <w:rPr>
                <w:rFonts w:ascii="Times New Roman" w:hAnsi="Times New Roman" w:cs="Times New Roman"/>
                <w:b/>
                <w:sz w:val="24"/>
                <w:szCs w:val="24"/>
              </w:rPr>
              <w:t>Subjects</w:t>
            </w:r>
          </w:p>
        </w:tc>
        <w:tc>
          <w:tcPr>
            <w:tcW w:w="3130" w:type="dxa"/>
            <w:shd w:val="clear" w:color="auto" w:fill="B3B3B3"/>
            <w:tcMar>
              <w:top w:w="0" w:type="dxa"/>
              <w:left w:w="75" w:type="dxa"/>
              <w:bottom w:w="0" w:type="dxa"/>
              <w:right w:w="75" w:type="dxa"/>
            </w:tcMar>
          </w:tcPr>
          <w:p w:rsidR="00D63411" w:rsidRPr="00CE6953" w:rsidRDefault="00D63411" w:rsidP="00323C93">
            <w:pPr>
              <w:spacing w:after="0" w:line="240" w:lineRule="auto"/>
              <w:jc w:val="center"/>
              <w:rPr>
                <w:rFonts w:ascii="Times New Roman" w:hAnsi="Times New Roman" w:cs="Times New Roman"/>
                <w:sz w:val="24"/>
                <w:szCs w:val="24"/>
              </w:rPr>
            </w:pPr>
            <w:r w:rsidRPr="00CE6953">
              <w:rPr>
                <w:rFonts w:ascii="Times New Roman" w:hAnsi="Times New Roman" w:cs="Times New Roman"/>
                <w:b/>
                <w:sz w:val="24"/>
                <w:szCs w:val="24"/>
              </w:rPr>
              <w:t>Score</w:t>
            </w:r>
          </w:p>
        </w:tc>
      </w:tr>
      <w:tr w:rsidR="00D63411" w:rsidRPr="00CE6953" w:rsidTr="00323C93">
        <w:tblPrEx>
          <w:tblLook w:val="0000"/>
        </w:tblPrEx>
        <w:trPr>
          <w:trHeight w:val="1120"/>
        </w:trPr>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r w:rsidRPr="00CE6953">
              <w:rPr>
                <w:rFonts w:ascii="Times New Roman" w:hAnsi="Times New Roman" w:cs="Times New Roman"/>
                <w:sz w:val="24"/>
                <w:szCs w:val="24"/>
              </w:rPr>
              <w:t>MBBS &amp; BDS</w:t>
            </w:r>
          </w:p>
        </w:tc>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proofErr w:type="gramStart"/>
            <w:r w:rsidRPr="00CE6953">
              <w:rPr>
                <w:rFonts w:ascii="Times New Roman" w:hAnsi="Times New Roman" w:cs="Times New Roman"/>
                <w:sz w:val="24"/>
                <w:szCs w:val="24"/>
              </w:rPr>
              <w:t>English, Chemistry, Biology and Physics or Mathematics.</w:t>
            </w:r>
            <w:proofErr w:type="gramEnd"/>
          </w:p>
        </w:tc>
        <w:tc>
          <w:tcPr>
            <w:tcW w:w="3130" w:type="dxa"/>
            <w:tcMar>
              <w:top w:w="0" w:type="dxa"/>
              <w:left w:w="75" w:type="dxa"/>
              <w:bottom w:w="0" w:type="dxa"/>
              <w:right w:w="75" w:type="dxa"/>
            </w:tcMar>
          </w:tcPr>
          <w:p w:rsidR="00D63411" w:rsidRPr="00CE6953" w:rsidRDefault="00D63411" w:rsidP="00323C93">
            <w:pPr>
              <w:spacing w:after="0" w:line="240" w:lineRule="auto"/>
              <w:ind w:left="360"/>
              <w:jc w:val="both"/>
              <w:rPr>
                <w:rFonts w:ascii="Times New Roman" w:hAnsi="Times New Roman" w:cs="Times New Roman"/>
                <w:sz w:val="24"/>
                <w:szCs w:val="24"/>
              </w:rPr>
            </w:pPr>
            <w:r w:rsidRPr="00CE6953">
              <w:rPr>
                <w:rFonts w:ascii="Times New Roman" w:hAnsi="Times New Roman" w:cs="Times New Roman"/>
                <w:sz w:val="24"/>
                <w:szCs w:val="24"/>
              </w:rPr>
              <w:t>At least 65% marks in HSSC or its equivalent after conversion from  Inter Board Committee of Chairmen (IBCC)</w:t>
            </w:r>
          </w:p>
        </w:tc>
      </w:tr>
      <w:tr w:rsidR="00D63411" w:rsidRPr="00CE6953" w:rsidTr="00323C93">
        <w:tblPrEx>
          <w:tblLook w:val="0000"/>
        </w:tblPrEx>
        <w:trPr>
          <w:trHeight w:val="555"/>
        </w:trPr>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r w:rsidRPr="00CE6953">
              <w:rPr>
                <w:rFonts w:ascii="Times New Roman" w:hAnsi="Times New Roman" w:cs="Times New Roman"/>
                <w:sz w:val="24"/>
                <w:szCs w:val="24"/>
              </w:rPr>
              <w:t>B. Sc. Engineering</w:t>
            </w:r>
          </w:p>
        </w:tc>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proofErr w:type="gramStart"/>
            <w:r w:rsidRPr="00CE6953">
              <w:rPr>
                <w:rFonts w:ascii="Times New Roman" w:hAnsi="Times New Roman" w:cs="Times New Roman"/>
                <w:sz w:val="24"/>
                <w:szCs w:val="24"/>
              </w:rPr>
              <w:t>English, Physics, Chemistry &amp; Mathematics.</w:t>
            </w:r>
            <w:proofErr w:type="gramEnd"/>
          </w:p>
        </w:tc>
        <w:tc>
          <w:tcPr>
            <w:tcW w:w="3130" w:type="dxa"/>
            <w:vMerge w:val="restart"/>
            <w:tcMar>
              <w:top w:w="0" w:type="dxa"/>
              <w:left w:w="75" w:type="dxa"/>
              <w:bottom w:w="0" w:type="dxa"/>
              <w:right w:w="75" w:type="dxa"/>
            </w:tcMar>
            <w:vAlign w:val="center"/>
          </w:tcPr>
          <w:p w:rsidR="00D63411" w:rsidRPr="00CE6953" w:rsidRDefault="00D63411" w:rsidP="00323C93">
            <w:pPr>
              <w:spacing w:after="0" w:line="240" w:lineRule="auto"/>
              <w:ind w:left="342"/>
              <w:rPr>
                <w:rFonts w:ascii="Times New Roman" w:hAnsi="Times New Roman" w:cs="Times New Roman"/>
                <w:sz w:val="24"/>
                <w:szCs w:val="24"/>
              </w:rPr>
            </w:pPr>
            <w:r w:rsidRPr="00CE6953">
              <w:rPr>
                <w:rFonts w:ascii="Times New Roman" w:hAnsi="Times New Roman" w:cs="Times New Roman"/>
                <w:sz w:val="24"/>
                <w:szCs w:val="24"/>
              </w:rPr>
              <w:t xml:space="preserve">At least 60% marks in HSSC or equivalent from Inter Board Committee of Chairmen </w:t>
            </w:r>
            <w:proofErr w:type="gramStart"/>
            <w:r w:rsidRPr="00CE6953">
              <w:rPr>
                <w:rFonts w:ascii="Times New Roman" w:hAnsi="Times New Roman" w:cs="Times New Roman"/>
                <w:sz w:val="24"/>
                <w:szCs w:val="24"/>
              </w:rPr>
              <w:t>( IBCC</w:t>
            </w:r>
            <w:proofErr w:type="gramEnd"/>
            <w:r w:rsidRPr="00CE6953">
              <w:rPr>
                <w:rFonts w:ascii="Times New Roman" w:hAnsi="Times New Roman" w:cs="Times New Roman"/>
                <w:sz w:val="24"/>
                <w:szCs w:val="24"/>
              </w:rPr>
              <w:t>).</w:t>
            </w:r>
          </w:p>
        </w:tc>
      </w:tr>
      <w:tr w:rsidR="00D63411" w:rsidRPr="00CE6953" w:rsidTr="00323C93">
        <w:tblPrEx>
          <w:tblLook w:val="0000"/>
        </w:tblPrEx>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r w:rsidRPr="00CE6953">
              <w:rPr>
                <w:rFonts w:ascii="Times New Roman" w:hAnsi="Times New Roman" w:cs="Times New Roman"/>
                <w:sz w:val="24"/>
                <w:szCs w:val="24"/>
              </w:rPr>
              <w:t>D. Pharmacy</w:t>
            </w:r>
          </w:p>
        </w:tc>
        <w:tc>
          <w:tcPr>
            <w:tcW w:w="3130" w:type="dxa"/>
            <w:tcMar>
              <w:top w:w="0" w:type="dxa"/>
              <w:left w:w="75" w:type="dxa"/>
              <w:bottom w:w="0" w:type="dxa"/>
              <w:right w:w="75" w:type="dxa"/>
            </w:tcMar>
          </w:tcPr>
          <w:p w:rsidR="00D63411" w:rsidRPr="00CE6953" w:rsidRDefault="00D63411" w:rsidP="00323C93">
            <w:pPr>
              <w:spacing w:after="0" w:line="240" w:lineRule="auto"/>
              <w:jc w:val="both"/>
              <w:rPr>
                <w:rFonts w:ascii="Times New Roman" w:hAnsi="Times New Roman" w:cs="Times New Roman"/>
                <w:sz w:val="24"/>
                <w:szCs w:val="24"/>
              </w:rPr>
            </w:pPr>
            <w:proofErr w:type="gramStart"/>
            <w:r w:rsidRPr="00CE6953">
              <w:rPr>
                <w:rFonts w:ascii="Times New Roman" w:hAnsi="Times New Roman" w:cs="Times New Roman"/>
                <w:sz w:val="24"/>
                <w:szCs w:val="24"/>
              </w:rPr>
              <w:t>English, Physics, Chemistry &amp; Biology.</w:t>
            </w:r>
            <w:proofErr w:type="gramEnd"/>
          </w:p>
        </w:tc>
        <w:tc>
          <w:tcPr>
            <w:tcW w:w="3130" w:type="dxa"/>
            <w:vMerge/>
            <w:tcMar>
              <w:top w:w="0" w:type="dxa"/>
              <w:left w:w="75" w:type="dxa"/>
              <w:bottom w:w="0" w:type="dxa"/>
              <w:right w:w="75" w:type="dxa"/>
            </w:tcMar>
            <w:vAlign w:val="center"/>
          </w:tcPr>
          <w:p w:rsidR="00D63411" w:rsidRPr="00CE6953" w:rsidRDefault="00D63411" w:rsidP="00323C93">
            <w:pPr>
              <w:spacing w:after="0" w:line="240" w:lineRule="auto"/>
              <w:jc w:val="both"/>
              <w:rPr>
                <w:rFonts w:ascii="Times New Roman" w:hAnsi="Times New Roman" w:cs="Times New Roman"/>
                <w:sz w:val="24"/>
                <w:szCs w:val="24"/>
              </w:rPr>
            </w:pPr>
          </w:p>
        </w:tc>
      </w:tr>
    </w:tbl>
    <w:p w:rsidR="00D63411" w:rsidRPr="00CE6953" w:rsidRDefault="00D63411" w:rsidP="00D63411">
      <w:pPr>
        <w:spacing w:before="240" w:after="0"/>
        <w:jc w:val="both"/>
        <w:rPr>
          <w:rFonts w:ascii="Times New Roman" w:hAnsi="Times New Roman" w:cs="Times New Roman"/>
          <w:sz w:val="24"/>
          <w:szCs w:val="24"/>
        </w:rPr>
      </w:pPr>
      <w:r w:rsidRPr="00CE6953">
        <w:rPr>
          <w:rFonts w:ascii="Times New Roman" w:hAnsi="Times New Roman" w:cs="Times New Roman"/>
          <w:sz w:val="24"/>
          <w:szCs w:val="24"/>
        </w:rPr>
        <w:t>The conditions for admissions of foreign students of Developing countries under PTAP are as under:</w:t>
      </w:r>
    </w:p>
    <w:p w:rsidR="00D63411" w:rsidRPr="00CE6953" w:rsidRDefault="00D63411" w:rsidP="00D63411">
      <w:pPr>
        <w:pStyle w:val="ListParagraph"/>
        <w:numPr>
          <w:ilvl w:val="0"/>
          <w:numId w:val="1"/>
        </w:numPr>
        <w:tabs>
          <w:tab w:val="left" w:pos="1080"/>
        </w:tabs>
        <w:autoSpaceDE w:val="0"/>
        <w:autoSpaceDN w:val="0"/>
        <w:adjustRightInd w:val="0"/>
        <w:spacing w:after="180" w:line="240" w:lineRule="auto"/>
        <w:contextualSpacing w:val="0"/>
        <w:jc w:val="both"/>
        <w:rPr>
          <w:rFonts w:ascii="Times New Roman" w:hAnsi="Times New Roman" w:cs="Times New Roman"/>
          <w:sz w:val="24"/>
          <w:szCs w:val="24"/>
        </w:rPr>
      </w:pPr>
      <w:proofErr w:type="gramStart"/>
      <w:r w:rsidRPr="00CE6953">
        <w:rPr>
          <w:rFonts w:ascii="Times New Roman" w:hAnsi="Times New Roman" w:cs="Times New Roman"/>
          <w:sz w:val="24"/>
          <w:szCs w:val="24"/>
        </w:rPr>
        <w:t>Must be recommended</w:t>
      </w:r>
      <w:proofErr w:type="gramEnd"/>
      <w:r w:rsidRPr="00CE6953">
        <w:rPr>
          <w:rFonts w:ascii="Times New Roman" w:hAnsi="Times New Roman" w:cs="Times New Roman"/>
          <w:sz w:val="24"/>
          <w:szCs w:val="24"/>
        </w:rPr>
        <w:t xml:space="preserve"> by the respective government.</w:t>
      </w:r>
    </w:p>
    <w:p w:rsidR="00D63411" w:rsidRPr="00CE6953" w:rsidRDefault="00D63411" w:rsidP="00D63411">
      <w:pPr>
        <w:pStyle w:val="ListParagraph"/>
        <w:numPr>
          <w:ilvl w:val="0"/>
          <w:numId w:val="1"/>
        </w:numPr>
        <w:tabs>
          <w:tab w:val="left" w:pos="1080"/>
        </w:tabs>
        <w:autoSpaceDE w:val="0"/>
        <w:autoSpaceDN w:val="0"/>
        <w:adjustRightInd w:val="0"/>
        <w:spacing w:after="180" w:line="240" w:lineRule="auto"/>
        <w:contextualSpacing w:val="0"/>
        <w:jc w:val="both"/>
        <w:rPr>
          <w:rFonts w:ascii="Times New Roman" w:hAnsi="Times New Roman" w:cs="Times New Roman"/>
          <w:sz w:val="24"/>
          <w:szCs w:val="24"/>
        </w:rPr>
      </w:pPr>
      <w:r w:rsidRPr="00CE6953">
        <w:rPr>
          <w:rFonts w:ascii="Times New Roman" w:hAnsi="Times New Roman" w:cs="Times New Roman"/>
          <w:sz w:val="24"/>
          <w:szCs w:val="24"/>
        </w:rPr>
        <w:t xml:space="preserve">Seats for foreign students are available in the institutions throughout Pakistan and </w:t>
      </w:r>
      <w:proofErr w:type="gramStart"/>
      <w:r w:rsidRPr="00CE6953">
        <w:rPr>
          <w:rFonts w:ascii="Times New Roman" w:hAnsi="Times New Roman" w:cs="Times New Roman"/>
          <w:sz w:val="24"/>
          <w:szCs w:val="24"/>
        </w:rPr>
        <w:t xml:space="preserve">the placement of students is done by </w:t>
      </w:r>
      <w:proofErr w:type="spellStart"/>
      <w:r w:rsidRPr="00CE6953">
        <w:rPr>
          <w:rFonts w:ascii="Times New Roman" w:hAnsi="Times New Roman" w:cs="Times New Roman"/>
          <w:sz w:val="24"/>
          <w:szCs w:val="24"/>
        </w:rPr>
        <w:t>MoEA</w:t>
      </w:r>
      <w:proofErr w:type="spellEnd"/>
      <w:proofErr w:type="gramEnd"/>
      <w:r w:rsidRPr="00CE6953">
        <w:rPr>
          <w:rFonts w:ascii="Times New Roman" w:hAnsi="Times New Roman" w:cs="Times New Roman"/>
          <w:sz w:val="24"/>
          <w:szCs w:val="24"/>
        </w:rPr>
        <w:t xml:space="preserve"> on the basis of merit, choice of the students and the availability of slots.  Moreover, institutions are not bound to entertain the students after expiry of their prescribed deadline.</w:t>
      </w:r>
    </w:p>
    <w:p w:rsidR="00D63411" w:rsidRPr="00CE6953" w:rsidRDefault="00D63411" w:rsidP="00D63411">
      <w:pPr>
        <w:numPr>
          <w:ilvl w:val="0"/>
          <w:numId w:val="1"/>
        </w:numPr>
        <w:tabs>
          <w:tab w:val="left" w:pos="108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The general eligibility / final selection of students </w:t>
      </w:r>
      <w:proofErr w:type="gramStart"/>
      <w:r w:rsidRPr="00CE6953">
        <w:rPr>
          <w:rFonts w:ascii="Times New Roman" w:hAnsi="Times New Roman" w:cs="Times New Roman"/>
          <w:sz w:val="24"/>
          <w:szCs w:val="24"/>
        </w:rPr>
        <w:t>will be made</w:t>
      </w:r>
      <w:proofErr w:type="gramEnd"/>
      <w:r w:rsidRPr="00CE6953">
        <w:rPr>
          <w:rFonts w:ascii="Times New Roman" w:hAnsi="Times New Roman" w:cs="Times New Roman"/>
          <w:sz w:val="24"/>
          <w:szCs w:val="24"/>
        </w:rPr>
        <w:t xml:space="preserve"> by the institutions concerned keeping in view their admission criteria.</w:t>
      </w:r>
    </w:p>
    <w:p w:rsidR="00D63411" w:rsidRPr="00CE6953" w:rsidRDefault="00D63411" w:rsidP="00D63411">
      <w:pPr>
        <w:numPr>
          <w:ilvl w:val="0"/>
          <w:numId w:val="1"/>
        </w:numPr>
        <w:tabs>
          <w:tab w:val="left" w:pos="1080"/>
        </w:tabs>
        <w:autoSpaceDE w:val="0"/>
        <w:autoSpaceDN w:val="0"/>
        <w:adjustRightInd w:val="0"/>
        <w:spacing w:after="180" w:line="240" w:lineRule="auto"/>
        <w:jc w:val="both"/>
        <w:rPr>
          <w:rFonts w:ascii="Times New Roman" w:hAnsi="Times New Roman" w:cs="Times New Roman"/>
          <w:sz w:val="24"/>
          <w:szCs w:val="24"/>
        </w:rPr>
      </w:pPr>
      <w:proofErr w:type="gramStart"/>
      <w:r w:rsidRPr="00CE6953">
        <w:rPr>
          <w:rFonts w:ascii="Times New Roman" w:hAnsi="Times New Roman" w:cs="Times New Roman"/>
          <w:sz w:val="24"/>
          <w:szCs w:val="24"/>
        </w:rPr>
        <w:t>Eligibility of students in terms of equivalence of certificates and grades will be determined by Inter Board Committee of Chairmen (IBCC), Islamabad</w:t>
      </w:r>
      <w:proofErr w:type="gramEnd"/>
      <w:r w:rsidRPr="00CE6953">
        <w:rPr>
          <w:rFonts w:ascii="Times New Roman" w:hAnsi="Times New Roman" w:cs="Times New Roman"/>
          <w:sz w:val="24"/>
          <w:szCs w:val="24"/>
        </w:rPr>
        <w:t xml:space="preserve">. Concerned Embassies / students are bound to submit their equivalence certificates issued by IBCC, Islamabad along with their application forms.  </w:t>
      </w:r>
    </w:p>
    <w:p w:rsidR="00D63411" w:rsidRPr="00CE6953" w:rsidRDefault="00D63411" w:rsidP="00D63411">
      <w:pPr>
        <w:numPr>
          <w:ilvl w:val="0"/>
          <w:numId w:val="1"/>
        </w:numPr>
        <w:tabs>
          <w:tab w:val="left" w:pos="108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The students admitted under PTAP will be required to pay the prescribed fee applicable under the Program to the institution concerned. Expenses on traveling, boarding &amp; lodging etc. are also to be borne by students themselves.</w:t>
      </w:r>
    </w:p>
    <w:p w:rsidR="00D63411" w:rsidRPr="00CE6953" w:rsidRDefault="00D63411" w:rsidP="00D63411">
      <w:pPr>
        <w:numPr>
          <w:ilvl w:val="0"/>
          <w:numId w:val="1"/>
        </w:numPr>
        <w:tabs>
          <w:tab w:val="left" w:pos="108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Migration from one institute to another </w:t>
      </w:r>
      <w:proofErr w:type="gramStart"/>
      <w:r w:rsidRPr="00CE6953">
        <w:rPr>
          <w:rFonts w:ascii="Times New Roman" w:hAnsi="Times New Roman" w:cs="Times New Roman"/>
          <w:sz w:val="24"/>
          <w:szCs w:val="24"/>
        </w:rPr>
        <w:t>shall be governed</w:t>
      </w:r>
      <w:proofErr w:type="gramEnd"/>
      <w:r w:rsidRPr="00CE6953">
        <w:rPr>
          <w:rFonts w:ascii="Times New Roman" w:hAnsi="Times New Roman" w:cs="Times New Roman"/>
          <w:sz w:val="24"/>
          <w:szCs w:val="24"/>
        </w:rPr>
        <w:t xml:space="preserve"> by the relevant policy of the institutions concerned.</w:t>
      </w:r>
    </w:p>
    <w:p w:rsidR="00D63411" w:rsidRPr="00CE6953" w:rsidRDefault="00D63411" w:rsidP="00D63411">
      <w:pPr>
        <w:numPr>
          <w:ilvl w:val="0"/>
          <w:numId w:val="1"/>
        </w:numPr>
        <w:tabs>
          <w:tab w:val="left" w:pos="108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Exemption from tuition fee and other dues </w:t>
      </w:r>
      <w:proofErr w:type="gramStart"/>
      <w:r w:rsidRPr="00CE6953">
        <w:rPr>
          <w:rFonts w:ascii="Times New Roman" w:hAnsi="Times New Roman" w:cs="Times New Roman"/>
          <w:sz w:val="24"/>
          <w:szCs w:val="24"/>
        </w:rPr>
        <w:t>will be dealt</w:t>
      </w:r>
      <w:proofErr w:type="gramEnd"/>
      <w:r w:rsidRPr="00CE6953">
        <w:rPr>
          <w:rFonts w:ascii="Times New Roman" w:hAnsi="Times New Roman" w:cs="Times New Roman"/>
          <w:sz w:val="24"/>
          <w:szCs w:val="24"/>
        </w:rPr>
        <w:t xml:space="preserve"> as per policy of the institutions concerned.</w:t>
      </w:r>
    </w:p>
    <w:p w:rsidR="001A0EA6" w:rsidRPr="00CE6953" w:rsidRDefault="00617BBA" w:rsidP="001A0EA6">
      <w:pPr>
        <w:spacing w:after="0" w:line="360" w:lineRule="auto"/>
        <w:jc w:val="both"/>
        <w:rPr>
          <w:rFonts w:ascii="Times New Roman" w:hAnsi="Times New Roman" w:cs="Times New Roman"/>
          <w:b/>
          <w:sz w:val="24"/>
          <w:szCs w:val="24"/>
          <w:u w:val="single"/>
        </w:rPr>
      </w:pPr>
      <w:r w:rsidRPr="00CE6953">
        <w:rPr>
          <w:rFonts w:ascii="Times New Roman" w:hAnsi="Times New Roman" w:cs="Times New Roman"/>
          <w:sz w:val="24"/>
          <w:szCs w:val="24"/>
        </w:rPr>
        <w:br w:type="page"/>
      </w:r>
      <w:r w:rsidR="001A0EA6" w:rsidRPr="00CE6953">
        <w:rPr>
          <w:rFonts w:ascii="Times New Roman" w:hAnsi="Times New Roman" w:cs="Times New Roman"/>
          <w:b/>
          <w:sz w:val="24"/>
          <w:szCs w:val="24"/>
          <w:u w:val="single"/>
        </w:rPr>
        <w:lastRenderedPageBreak/>
        <w:t>Schedule:</w:t>
      </w:r>
    </w:p>
    <w:tbl>
      <w:tblPr>
        <w:tblStyle w:val="TableGrid"/>
        <w:tblW w:w="4833" w:type="dxa"/>
        <w:jc w:val="center"/>
        <w:tblLook w:val="04A0"/>
      </w:tblPr>
      <w:tblGrid>
        <w:gridCol w:w="2610"/>
        <w:gridCol w:w="2223"/>
      </w:tblGrid>
      <w:tr w:rsidR="001A0EA6" w:rsidRPr="00CE6953" w:rsidTr="00323C93">
        <w:trPr>
          <w:jc w:val="center"/>
        </w:trPr>
        <w:tc>
          <w:tcPr>
            <w:tcW w:w="2610"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b/>
                <w:sz w:val="24"/>
                <w:szCs w:val="24"/>
              </w:rPr>
              <w:t>Discipline</w:t>
            </w:r>
          </w:p>
        </w:tc>
        <w:tc>
          <w:tcPr>
            <w:tcW w:w="2223"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b/>
                <w:sz w:val="24"/>
                <w:szCs w:val="24"/>
              </w:rPr>
              <w:t>Deadline</w:t>
            </w:r>
          </w:p>
        </w:tc>
      </w:tr>
      <w:tr w:rsidR="001A0EA6" w:rsidRPr="00CE6953" w:rsidTr="00323C93">
        <w:trPr>
          <w:jc w:val="center"/>
        </w:trPr>
        <w:tc>
          <w:tcPr>
            <w:tcW w:w="2610"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D. Pharmacy </w:t>
            </w:r>
          </w:p>
        </w:tc>
        <w:tc>
          <w:tcPr>
            <w:tcW w:w="2223" w:type="dxa"/>
            <w:vMerge w:val="restart"/>
            <w:tcMar>
              <w:top w:w="0" w:type="dxa"/>
              <w:left w:w="75" w:type="dxa"/>
              <w:bottom w:w="0" w:type="dxa"/>
              <w:right w:w="75" w:type="dxa"/>
            </w:tcMar>
          </w:tcPr>
          <w:p w:rsidR="001A0EA6" w:rsidRPr="00CE6953" w:rsidRDefault="001A0EA6" w:rsidP="00B85F8A">
            <w:pPr>
              <w:spacing w:line="360" w:lineRule="auto"/>
              <w:jc w:val="center"/>
              <w:rPr>
                <w:rFonts w:ascii="Times New Roman" w:hAnsi="Times New Roman" w:cs="Times New Roman"/>
                <w:sz w:val="24"/>
                <w:szCs w:val="24"/>
              </w:rPr>
            </w:pPr>
            <w:r w:rsidRPr="00CE6953">
              <w:rPr>
                <w:rFonts w:ascii="Times New Roman" w:hAnsi="Times New Roman" w:cs="Times New Roman"/>
                <w:sz w:val="24"/>
                <w:szCs w:val="24"/>
              </w:rPr>
              <w:t xml:space="preserve">August </w:t>
            </w:r>
            <w:r w:rsidR="00B85F8A">
              <w:rPr>
                <w:rFonts w:ascii="Times New Roman" w:hAnsi="Times New Roman" w:cs="Times New Roman"/>
                <w:sz w:val="24"/>
                <w:szCs w:val="24"/>
              </w:rPr>
              <w:t>1</w:t>
            </w:r>
            <w:r w:rsidRPr="00CE6953">
              <w:rPr>
                <w:rFonts w:ascii="Times New Roman" w:hAnsi="Times New Roman" w:cs="Times New Roman"/>
                <w:sz w:val="24"/>
                <w:szCs w:val="24"/>
              </w:rPr>
              <w:t>, 2023</w:t>
            </w:r>
          </w:p>
        </w:tc>
      </w:tr>
      <w:tr w:rsidR="001A0EA6" w:rsidRPr="00CE6953" w:rsidTr="00323C93">
        <w:trPr>
          <w:jc w:val="center"/>
        </w:trPr>
        <w:tc>
          <w:tcPr>
            <w:tcW w:w="2610"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B. Sc. Engineering</w:t>
            </w:r>
          </w:p>
        </w:tc>
        <w:tc>
          <w:tcPr>
            <w:tcW w:w="2223" w:type="dxa"/>
            <w:vMerge/>
            <w:tcMar>
              <w:top w:w="0" w:type="dxa"/>
              <w:left w:w="75" w:type="dxa"/>
              <w:bottom w:w="0" w:type="dxa"/>
              <w:right w:w="75" w:type="dxa"/>
            </w:tcMar>
          </w:tcPr>
          <w:p w:rsidR="001A0EA6" w:rsidRPr="00CE6953" w:rsidRDefault="001A0EA6" w:rsidP="00323C93">
            <w:pPr>
              <w:spacing w:line="360" w:lineRule="auto"/>
              <w:jc w:val="center"/>
              <w:rPr>
                <w:rFonts w:ascii="Times New Roman" w:hAnsi="Times New Roman" w:cs="Times New Roman"/>
                <w:sz w:val="24"/>
                <w:szCs w:val="24"/>
              </w:rPr>
            </w:pPr>
          </w:p>
        </w:tc>
      </w:tr>
      <w:tr w:rsidR="001A0EA6" w:rsidRPr="00CE6953" w:rsidTr="00323C93">
        <w:tblPrEx>
          <w:tblLook w:val="0000"/>
        </w:tblPrEx>
        <w:trPr>
          <w:jc w:val="center"/>
        </w:trPr>
        <w:tc>
          <w:tcPr>
            <w:tcW w:w="2610"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MBBS</w:t>
            </w:r>
          </w:p>
        </w:tc>
        <w:tc>
          <w:tcPr>
            <w:tcW w:w="2223" w:type="dxa"/>
            <w:vMerge w:val="restart"/>
            <w:tcMar>
              <w:top w:w="0" w:type="dxa"/>
              <w:left w:w="75" w:type="dxa"/>
              <w:bottom w:w="0" w:type="dxa"/>
              <w:right w:w="75" w:type="dxa"/>
            </w:tcMar>
            <w:vAlign w:val="center"/>
          </w:tcPr>
          <w:p w:rsidR="001A0EA6" w:rsidRPr="00CE6953" w:rsidRDefault="001A0EA6" w:rsidP="00323C93">
            <w:pPr>
              <w:spacing w:line="360" w:lineRule="auto"/>
              <w:jc w:val="center"/>
              <w:rPr>
                <w:rFonts w:ascii="Times New Roman" w:hAnsi="Times New Roman" w:cs="Times New Roman"/>
                <w:sz w:val="24"/>
                <w:szCs w:val="24"/>
              </w:rPr>
            </w:pPr>
            <w:r w:rsidRPr="00CE6953">
              <w:rPr>
                <w:rFonts w:ascii="Times New Roman" w:hAnsi="Times New Roman" w:cs="Times New Roman"/>
                <w:sz w:val="24"/>
                <w:szCs w:val="24"/>
              </w:rPr>
              <w:t xml:space="preserve">October </w:t>
            </w:r>
            <w:r w:rsidR="00B85F8A">
              <w:rPr>
                <w:rFonts w:ascii="Times New Roman" w:hAnsi="Times New Roman" w:cs="Times New Roman"/>
                <w:sz w:val="24"/>
                <w:szCs w:val="24"/>
              </w:rPr>
              <w:t>2</w:t>
            </w:r>
            <w:r w:rsidRPr="00CE6953">
              <w:rPr>
                <w:rFonts w:ascii="Times New Roman" w:hAnsi="Times New Roman" w:cs="Times New Roman"/>
                <w:sz w:val="24"/>
                <w:szCs w:val="24"/>
              </w:rPr>
              <w:t>, 2023</w:t>
            </w:r>
          </w:p>
          <w:p w:rsidR="001A0EA6" w:rsidRPr="00CE6953" w:rsidRDefault="001A0EA6" w:rsidP="00323C93">
            <w:pPr>
              <w:spacing w:line="360" w:lineRule="auto"/>
              <w:jc w:val="center"/>
              <w:rPr>
                <w:rFonts w:ascii="Times New Roman" w:hAnsi="Times New Roman" w:cs="Times New Roman"/>
                <w:sz w:val="24"/>
                <w:szCs w:val="24"/>
              </w:rPr>
            </w:pPr>
          </w:p>
        </w:tc>
      </w:tr>
      <w:tr w:rsidR="001A0EA6" w:rsidRPr="00CE6953" w:rsidTr="00323C93">
        <w:tblPrEx>
          <w:tblLook w:val="0000"/>
        </w:tblPrEx>
        <w:trPr>
          <w:jc w:val="center"/>
        </w:trPr>
        <w:tc>
          <w:tcPr>
            <w:tcW w:w="2610" w:type="dxa"/>
            <w:tcMar>
              <w:top w:w="0" w:type="dxa"/>
              <w:left w:w="75" w:type="dxa"/>
              <w:bottom w:w="0" w:type="dxa"/>
              <w:right w:w="75" w:type="dxa"/>
            </w:tcMar>
          </w:tcPr>
          <w:p w:rsidR="001A0EA6" w:rsidRPr="00CE6953" w:rsidRDefault="001A0EA6" w:rsidP="00323C93">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BDS</w:t>
            </w:r>
          </w:p>
        </w:tc>
        <w:tc>
          <w:tcPr>
            <w:tcW w:w="2223" w:type="dxa"/>
            <w:vMerge/>
            <w:tcMar>
              <w:top w:w="0" w:type="dxa"/>
              <w:left w:w="75" w:type="dxa"/>
              <w:bottom w:w="0" w:type="dxa"/>
              <w:right w:w="75" w:type="dxa"/>
            </w:tcMar>
            <w:vAlign w:val="center"/>
          </w:tcPr>
          <w:p w:rsidR="001A0EA6" w:rsidRPr="00CE6953" w:rsidRDefault="001A0EA6" w:rsidP="00323C93">
            <w:pPr>
              <w:spacing w:line="360" w:lineRule="auto"/>
              <w:jc w:val="both"/>
              <w:rPr>
                <w:rFonts w:ascii="Times New Roman" w:hAnsi="Times New Roman" w:cs="Times New Roman"/>
                <w:sz w:val="24"/>
                <w:szCs w:val="24"/>
              </w:rPr>
            </w:pPr>
          </w:p>
        </w:tc>
      </w:tr>
    </w:tbl>
    <w:p w:rsidR="001A0EA6" w:rsidRPr="00CE6953" w:rsidRDefault="001A0EA6" w:rsidP="001A0EA6">
      <w:pPr>
        <w:spacing w:after="0" w:line="240" w:lineRule="auto"/>
        <w:jc w:val="both"/>
        <w:rPr>
          <w:rFonts w:ascii="Times New Roman" w:hAnsi="Times New Roman" w:cs="Times New Roman"/>
          <w:b/>
          <w:sz w:val="24"/>
          <w:szCs w:val="24"/>
          <w:u w:val="single"/>
        </w:rPr>
      </w:pPr>
    </w:p>
    <w:p w:rsidR="001A0EA6" w:rsidRPr="00CE6953" w:rsidRDefault="001A0EA6" w:rsidP="001A0EA6">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Updated/latest application form which can be downloaded from </w:t>
      </w:r>
      <w:proofErr w:type="spellStart"/>
      <w:r w:rsidRPr="00CE6953">
        <w:rPr>
          <w:rFonts w:ascii="Times New Roman" w:hAnsi="Times New Roman" w:cs="Times New Roman"/>
          <w:sz w:val="24"/>
          <w:szCs w:val="24"/>
        </w:rPr>
        <w:t>MoEA’s</w:t>
      </w:r>
      <w:proofErr w:type="spellEnd"/>
      <w:r w:rsidRPr="00CE6953">
        <w:rPr>
          <w:rFonts w:ascii="Times New Roman" w:hAnsi="Times New Roman" w:cs="Times New Roman"/>
          <w:sz w:val="24"/>
          <w:szCs w:val="24"/>
        </w:rPr>
        <w:t xml:space="preserve"> website </w:t>
      </w:r>
      <w:hyperlink r:id="rId5" w:history="1">
        <w:r w:rsidRPr="00CE6953">
          <w:rPr>
            <w:rStyle w:val="Hyperlink"/>
            <w:rFonts w:ascii="Times New Roman" w:hAnsi="Times New Roman" w:cs="Times New Roman"/>
            <w:sz w:val="24"/>
            <w:szCs w:val="24"/>
          </w:rPr>
          <w:t>www.ead.gov.pk</w:t>
        </w:r>
      </w:hyperlink>
      <w:r w:rsidRPr="00CE6953">
        <w:rPr>
          <w:rFonts w:ascii="Times New Roman" w:hAnsi="Times New Roman" w:cs="Times New Roman"/>
          <w:sz w:val="24"/>
          <w:szCs w:val="24"/>
        </w:rPr>
        <w:t xml:space="preserve">., should be preferably typed or printed and submitted in </w:t>
      </w:r>
      <w:r w:rsidRPr="00CE6953">
        <w:rPr>
          <w:rFonts w:ascii="Times New Roman" w:hAnsi="Times New Roman" w:cs="Times New Roman"/>
          <w:b/>
          <w:sz w:val="24"/>
          <w:szCs w:val="24"/>
          <w:u w:val="single"/>
        </w:rPr>
        <w:t>quadruplicate</w:t>
      </w:r>
      <w:r w:rsidRPr="00CE6953">
        <w:rPr>
          <w:rFonts w:ascii="Times New Roman" w:hAnsi="Times New Roman" w:cs="Times New Roman"/>
          <w:sz w:val="24"/>
          <w:szCs w:val="24"/>
        </w:rPr>
        <w:t>, along with the attested copies of the following documents: -</w:t>
      </w:r>
    </w:p>
    <w:p w:rsidR="001A0EA6" w:rsidRPr="00CE6953" w:rsidRDefault="001A0EA6" w:rsidP="001A0EA6">
      <w:pPr>
        <w:numPr>
          <w:ilvl w:val="0"/>
          <w:numId w:val="2"/>
        </w:numPr>
        <w:tabs>
          <w:tab w:val="left" w:pos="144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Certificates / Marks Sheets of HSSC examination / or equivalent examination</w:t>
      </w:r>
    </w:p>
    <w:p w:rsidR="001A0EA6" w:rsidRPr="00CE6953" w:rsidRDefault="001A0EA6" w:rsidP="001A0EA6">
      <w:pPr>
        <w:numPr>
          <w:ilvl w:val="0"/>
          <w:numId w:val="2"/>
        </w:numPr>
        <w:tabs>
          <w:tab w:val="left" w:pos="144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Recent photograph passport size (4 copies)</w:t>
      </w:r>
    </w:p>
    <w:p w:rsidR="001A0EA6" w:rsidRPr="00CE6953" w:rsidRDefault="001A0EA6" w:rsidP="001A0EA6">
      <w:pPr>
        <w:numPr>
          <w:ilvl w:val="0"/>
          <w:numId w:val="2"/>
        </w:numPr>
        <w:tabs>
          <w:tab w:val="left" w:pos="144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Copies of Passport of the applicant</w:t>
      </w:r>
    </w:p>
    <w:p w:rsidR="001A0EA6" w:rsidRPr="00CE6953" w:rsidRDefault="001A0EA6" w:rsidP="001A0EA6">
      <w:pPr>
        <w:numPr>
          <w:ilvl w:val="0"/>
          <w:numId w:val="2"/>
        </w:numPr>
        <w:tabs>
          <w:tab w:val="left" w:pos="1440"/>
        </w:tabs>
        <w:autoSpaceDE w:val="0"/>
        <w:autoSpaceDN w:val="0"/>
        <w:adjustRightInd w:val="0"/>
        <w:spacing w:after="180" w:line="240" w:lineRule="auto"/>
        <w:jc w:val="both"/>
        <w:rPr>
          <w:rFonts w:ascii="Times New Roman" w:hAnsi="Times New Roman" w:cs="Times New Roman"/>
          <w:sz w:val="24"/>
          <w:szCs w:val="24"/>
        </w:rPr>
      </w:pPr>
      <w:r w:rsidRPr="00CE6953">
        <w:rPr>
          <w:rFonts w:ascii="Times New Roman" w:hAnsi="Times New Roman" w:cs="Times New Roman"/>
          <w:sz w:val="24"/>
          <w:szCs w:val="24"/>
        </w:rPr>
        <w:t>Equivalence Certificate by the Secretary, Inter Board Committee of Chairmen (IBCC) Islamabad.</w:t>
      </w:r>
    </w:p>
    <w:p w:rsidR="001A0EA6" w:rsidRPr="00CE6953" w:rsidRDefault="001A0EA6" w:rsidP="001A0EA6">
      <w:pPr>
        <w:numPr>
          <w:ilvl w:val="0"/>
          <w:numId w:val="2"/>
        </w:numPr>
        <w:tabs>
          <w:tab w:val="left" w:pos="1440"/>
        </w:tabs>
        <w:autoSpaceDE w:val="0"/>
        <w:autoSpaceDN w:val="0"/>
        <w:adjustRightInd w:val="0"/>
        <w:spacing w:after="180" w:line="240" w:lineRule="auto"/>
        <w:jc w:val="both"/>
        <w:rPr>
          <w:rFonts w:ascii="Times New Roman" w:hAnsi="Times New Roman" w:cs="Times New Roman"/>
          <w:sz w:val="24"/>
          <w:szCs w:val="24"/>
        </w:rPr>
      </w:pPr>
      <w:proofErr w:type="gramStart"/>
      <w:r w:rsidRPr="00CE6953">
        <w:rPr>
          <w:rFonts w:ascii="Times New Roman" w:hAnsi="Times New Roman" w:cs="Times New Roman"/>
          <w:sz w:val="24"/>
          <w:szCs w:val="24"/>
        </w:rPr>
        <w:t>Undertaking by those candidates applying for admission in Medical and Dental Colleges of Pakistan to the effect, that they are not already studying in any other Medical / Dental college of Pakistan at the time of applying for PTAP seat.</w:t>
      </w:r>
      <w:proofErr w:type="gramEnd"/>
    </w:p>
    <w:p w:rsidR="001A0EA6" w:rsidRPr="00CE6953" w:rsidRDefault="001A0EA6" w:rsidP="001A0EA6">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It is imperative that the foreign candidates should come to Pakistan only on student visa issued by the concerned Pakistan Mission abroad</w:t>
      </w:r>
      <w:r w:rsidR="00CE6953" w:rsidRPr="00CE6953">
        <w:rPr>
          <w:rFonts w:ascii="Times New Roman" w:hAnsi="Times New Roman" w:cs="Times New Roman"/>
          <w:sz w:val="24"/>
          <w:szCs w:val="24"/>
        </w:rPr>
        <w:t xml:space="preserve"> </w:t>
      </w:r>
      <w:r w:rsidR="00CE6953" w:rsidRPr="00CE6953">
        <w:rPr>
          <w:rFonts w:ascii="Times New Roman" w:hAnsi="Times New Roman" w:cs="Times New Roman"/>
          <w:b/>
          <w:sz w:val="24"/>
          <w:szCs w:val="24"/>
        </w:rPr>
        <w:t>only</w:t>
      </w:r>
      <w:r w:rsidRPr="00CE6953">
        <w:rPr>
          <w:rFonts w:ascii="Times New Roman" w:hAnsi="Times New Roman" w:cs="Times New Roman"/>
          <w:b/>
          <w:sz w:val="24"/>
          <w:szCs w:val="24"/>
        </w:rPr>
        <w:t xml:space="preserve"> after</w:t>
      </w:r>
      <w:r w:rsidRPr="00CE6953">
        <w:rPr>
          <w:rFonts w:ascii="Times New Roman" w:hAnsi="Times New Roman" w:cs="Times New Roman"/>
          <w:sz w:val="24"/>
          <w:szCs w:val="24"/>
        </w:rPr>
        <w:t xml:space="preserve"> </w:t>
      </w:r>
      <w:proofErr w:type="gramStart"/>
      <w:r w:rsidRPr="00CE6953">
        <w:rPr>
          <w:rFonts w:ascii="Times New Roman" w:hAnsi="Times New Roman" w:cs="Times New Roman"/>
          <w:sz w:val="24"/>
          <w:szCs w:val="24"/>
        </w:rPr>
        <w:t>their admissions are finally confirmed by the Ministry of Economic Affairs</w:t>
      </w:r>
      <w:proofErr w:type="gramEnd"/>
      <w:r w:rsidRPr="00CE6953">
        <w:rPr>
          <w:rFonts w:ascii="Times New Roman" w:hAnsi="Times New Roman" w:cs="Times New Roman"/>
          <w:sz w:val="24"/>
          <w:szCs w:val="24"/>
        </w:rPr>
        <w:t>.</w:t>
      </w:r>
    </w:p>
    <w:p w:rsidR="00617BBA" w:rsidRPr="00CE6953" w:rsidRDefault="00617BBA" w:rsidP="001A0EA6">
      <w:pPr>
        <w:spacing w:after="0" w:line="360" w:lineRule="auto"/>
        <w:jc w:val="both"/>
        <w:rPr>
          <w:rFonts w:ascii="Times New Roman" w:hAnsi="Times New Roman" w:cs="Times New Roman"/>
          <w:sz w:val="24"/>
          <w:szCs w:val="24"/>
        </w:rPr>
      </w:pPr>
    </w:p>
    <w:p w:rsidR="001A0EA6" w:rsidRPr="00CE6953" w:rsidRDefault="001A0EA6" w:rsidP="001A0EA6">
      <w:pPr>
        <w:spacing w:after="0" w:line="360" w:lineRule="auto"/>
        <w:jc w:val="both"/>
        <w:rPr>
          <w:rFonts w:ascii="Times New Roman" w:hAnsi="Times New Roman" w:cs="Times New Roman"/>
          <w:sz w:val="24"/>
          <w:szCs w:val="24"/>
        </w:rPr>
      </w:pPr>
    </w:p>
    <w:p w:rsidR="001A0EA6" w:rsidRPr="00CE6953" w:rsidRDefault="001A0EA6" w:rsidP="001A0EA6">
      <w:pPr>
        <w:spacing w:after="0" w:line="360" w:lineRule="auto"/>
        <w:jc w:val="center"/>
        <w:rPr>
          <w:rFonts w:ascii="Times New Roman" w:hAnsi="Times New Roman" w:cs="Times New Roman"/>
          <w:b/>
          <w:sz w:val="24"/>
          <w:szCs w:val="24"/>
        </w:rPr>
      </w:pPr>
      <w:proofErr w:type="spellStart"/>
      <w:r w:rsidRPr="00CE6953">
        <w:rPr>
          <w:rFonts w:ascii="Times New Roman" w:hAnsi="Times New Roman" w:cs="Times New Roman"/>
          <w:b/>
          <w:sz w:val="24"/>
          <w:szCs w:val="24"/>
        </w:rPr>
        <w:t>Syed</w:t>
      </w:r>
      <w:proofErr w:type="spellEnd"/>
      <w:r w:rsidRPr="00CE6953">
        <w:rPr>
          <w:rFonts w:ascii="Times New Roman" w:hAnsi="Times New Roman" w:cs="Times New Roman"/>
          <w:b/>
          <w:sz w:val="24"/>
          <w:szCs w:val="24"/>
        </w:rPr>
        <w:t xml:space="preserve"> </w:t>
      </w:r>
      <w:proofErr w:type="spellStart"/>
      <w:r w:rsidRPr="00CE6953">
        <w:rPr>
          <w:rFonts w:ascii="Times New Roman" w:hAnsi="Times New Roman" w:cs="Times New Roman"/>
          <w:b/>
          <w:sz w:val="24"/>
          <w:szCs w:val="24"/>
        </w:rPr>
        <w:t>Hammad</w:t>
      </w:r>
      <w:proofErr w:type="spellEnd"/>
      <w:r w:rsidRPr="00CE6953">
        <w:rPr>
          <w:rFonts w:ascii="Times New Roman" w:hAnsi="Times New Roman" w:cs="Times New Roman"/>
          <w:b/>
          <w:sz w:val="24"/>
          <w:szCs w:val="24"/>
        </w:rPr>
        <w:t xml:space="preserve"> Hassan</w:t>
      </w:r>
    </w:p>
    <w:p w:rsidR="001A0EA6" w:rsidRPr="00CE6953" w:rsidRDefault="001A0EA6" w:rsidP="001A0EA6">
      <w:pPr>
        <w:spacing w:after="0"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Section Officer (PTP)</w:t>
      </w:r>
    </w:p>
    <w:p w:rsidR="001A0EA6" w:rsidRPr="00CE6953" w:rsidRDefault="001A0EA6" w:rsidP="001A0EA6">
      <w:pPr>
        <w:spacing w:after="0"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Ministry of Economic Affairs</w:t>
      </w:r>
    </w:p>
    <w:p w:rsidR="001A0EA6" w:rsidRPr="00CE6953" w:rsidRDefault="001A0EA6" w:rsidP="001A0EA6">
      <w:pPr>
        <w:spacing w:after="0"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Government of Pakistan</w:t>
      </w:r>
    </w:p>
    <w:p w:rsidR="001A0EA6" w:rsidRPr="00CE6953" w:rsidRDefault="001A0EA6" w:rsidP="001A0EA6">
      <w:pPr>
        <w:spacing w:after="0"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Islamabad</w:t>
      </w:r>
    </w:p>
    <w:p w:rsidR="001A0EA6" w:rsidRPr="00CE6953" w:rsidRDefault="001A0EA6" w:rsidP="001A0EA6">
      <w:pPr>
        <w:spacing w:after="0"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Tele: +92-51-9201868</w:t>
      </w:r>
    </w:p>
    <w:p w:rsidR="001A0EA6" w:rsidRPr="00CE6953" w:rsidRDefault="001A0EA6" w:rsidP="00D63411">
      <w:pPr>
        <w:tabs>
          <w:tab w:val="left" w:pos="1080"/>
        </w:tabs>
        <w:autoSpaceDE w:val="0"/>
        <w:autoSpaceDN w:val="0"/>
        <w:adjustRightInd w:val="0"/>
        <w:spacing w:after="180" w:line="240" w:lineRule="auto"/>
        <w:ind w:left="1080"/>
        <w:jc w:val="center"/>
        <w:rPr>
          <w:rFonts w:ascii="Times New Roman" w:hAnsi="Times New Roman" w:cs="Times New Roman"/>
          <w:sz w:val="24"/>
          <w:szCs w:val="24"/>
        </w:rPr>
      </w:pPr>
    </w:p>
    <w:p w:rsidR="00567FE8" w:rsidRPr="00CE6953" w:rsidRDefault="00D63411" w:rsidP="00D63411">
      <w:pPr>
        <w:tabs>
          <w:tab w:val="left" w:pos="1080"/>
        </w:tabs>
        <w:autoSpaceDE w:val="0"/>
        <w:autoSpaceDN w:val="0"/>
        <w:adjustRightInd w:val="0"/>
        <w:spacing w:after="180" w:line="240" w:lineRule="auto"/>
        <w:ind w:left="1080"/>
        <w:jc w:val="center"/>
        <w:rPr>
          <w:rFonts w:ascii="Times New Roman" w:hAnsi="Times New Roman" w:cs="Times New Roman"/>
          <w:sz w:val="24"/>
          <w:szCs w:val="24"/>
        </w:rPr>
      </w:pPr>
      <w:r w:rsidRPr="00CE6953">
        <w:rPr>
          <w:rFonts w:ascii="Times New Roman" w:hAnsi="Times New Roman" w:cs="Times New Roman"/>
          <w:sz w:val="24"/>
          <w:szCs w:val="24"/>
        </w:rPr>
        <w:t>*********</w:t>
      </w:r>
    </w:p>
    <w:sectPr w:rsidR="00567FE8" w:rsidRPr="00CE6953" w:rsidSect="00D63411">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0"/>
    <w:lvl w:ilvl="0" w:tplc="FFFFFFFF">
      <w:start w:val="1"/>
      <w:numFmt w:val="lowerRoman"/>
      <w:lvlText w:val="%1)"/>
      <w:lvlJc w:val="left"/>
      <w:pPr>
        <w:ind w:left="1440" w:hanging="720"/>
      </w:pPr>
      <w:rPr>
        <w:rFonts w:ascii="Times New Roman" w:hAnsi="Times New Roman"/>
        <w:b w:val="0"/>
        <w:i w:val="0"/>
        <w:strike w:val="0"/>
        <w:color w:val="000000"/>
        <w:sz w:val="24"/>
        <w:u w:val="none" w:color="000000"/>
      </w:rPr>
    </w:lvl>
    <w:lvl w:ilvl="1" w:tplc="FFFFFFFF">
      <w:start w:val="1"/>
      <w:numFmt w:val="lowerLetter"/>
      <w:lvlText w:val="%2."/>
      <w:lvlJc w:val="left"/>
      <w:pPr>
        <w:ind w:left="1800" w:hanging="360"/>
      </w:pPr>
      <w:rPr>
        <w:rFonts w:ascii="Times New Roman" w:hAnsi="Times New Roman"/>
        <w:b w:val="0"/>
        <w:i w:val="0"/>
        <w:strike w:val="0"/>
        <w:color w:val="000000"/>
        <w:sz w:val="24"/>
        <w:u w:val="none" w:color="000000"/>
      </w:rPr>
    </w:lvl>
    <w:lvl w:ilvl="2" w:tplc="FFFFFFFF">
      <w:start w:val="1"/>
      <w:numFmt w:val="lowerRoman"/>
      <w:lvlText w:val="%3."/>
      <w:lvlJc w:val="left"/>
      <w:pPr>
        <w:ind w:left="2520" w:hanging="180"/>
      </w:pPr>
      <w:rPr>
        <w:rFonts w:ascii="Times New Roman" w:hAnsi="Times New Roman"/>
        <w:b w:val="0"/>
        <w:i w:val="0"/>
        <w:strike w:val="0"/>
        <w:color w:val="000000"/>
        <w:sz w:val="24"/>
        <w:u w:val="none" w:color="000000"/>
      </w:rPr>
    </w:lvl>
    <w:lvl w:ilvl="3" w:tplc="FFFFFFFF">
      <w:start w:val="1"/>
      <w:numFmt w:val="decimal"/>
      <w:lvlText w:val="%4."/>
      <w:lvlJc w:val="left"/>
      <w:pPr>
        <w:ind w:left="3240" w:hanging="360"/>
      </w:pPr>
      <w:rPr>
        <w:rFonts w:ascii="Times New Roman" w:hAnsi="Times New Roman"/>
        <w:b w:val="0"/>
        <w:i w:val="0"/>
        <w:strike w:val="0"/>
        <w:color w:val="000000"/>
        <w:sz w:val="24"/>
        <w:u w:val="none" w:color="000000"/>
      </w:rPr>
    </w:lvl>
    <w:lvl w:ilvl="4" w:tplc="FFFFFFFF">
      <w:start w:val="1"/>
      <w:numFmt w:val="lowerLetter"/>
      <w:lvlText w:val="%5."/>
      <w:lvlJc w:val="left"/>
      <w:pPr>
        <w:ind w:left="3960" w:hanging="360"/>
      </w:pPr>
      <w:rPr>
        <w:rFonts w:ascii="Times New Roman" w:hAnsi="Times New Roman"/>
        <w:b w:val="0"/>
        <w:i w:val="0"/>
        <w:strike w:val="0"/>
        <w:color w:val="000000"/>
        <w:sz w:val="24"/>
        <w:u w:val="none" w:color="000000"/>
      </w:rPr>
    </w:lvl>
    <w:lvl w:ilvl="5" w:tplc="FFFFFFFF">
      <w:start w:val="1"/>
      <w:numFmt w:val="lowerRoman"/>
      <w:lvlText w:val="%6."/>
      <w:lvlJc w:val="left"/>
      <w:pPr>
        <w:ind w:left="4680" w:hanging="180"/>
      </w:pPr>
      <w:rPr>
        <w:rFonts w:ascii="Times New Roman" w:hAnsi="Times New Roman"/>
        <w:b w:val="0"/>
        <w:i w:val="0"/>
        <w:strike w:val="0"/>
        <w:color w:val="000000"/>
        <w:sz w:val="24"/>
        <w:u w:val="none" w:color="000000"/>
      </w:rPr>
    </w:lvl>
    <w:lvl w:ilvl="6" w:tplc="FFFFFFFF">
      <w:start w:val="1"/>
      <w:numFmt w:val="decimal"/>
      <w:lvlText w:val="%7."/>
      <w:lvlJc w:val="left"/>
      <w:pPr>
        <w:ind w:left="5400" w:hanging="360"/>
      </w:pPr>
      <w:rPr>
        <w:rFonts w:ascii="Times New Roman" w:hAnsi="Times New Roman"/>
        <w:b w:val="0"/>
        <w:i w:val="0"/>
        <w:strike w:val="0"/>
        <w:color w:val="000000"/>
        <w:sz w:val="24"/>
        <w:u w:val="none" w:color="000000"/>
      </w:rPr>
    </w:lvl>
    <w:lvl w:ilvl="7" w:tplc="FFFFFFFF">
      <w:start w:val="1"/>
      <w:numFmt w:val="lowerLetter"/>
      <w:lvlText w:val="%8."/>
      <w:lvlJc w:val="left"/>
      <w:pPr>
        <w:ind w:left="6120" w:hanging="360"/>
      </w:pPr>
      <w:rPr>
        <w:rFonts w:ascii="Times New Roman" w:hAnsi="Times New Roman"/>
        <w:b w:val="0"/>
        <w:i w:val="0"/>
        <w:strike w:val="0"/>
        <w:color w:val="000000"/>
        <w:sz w:val="24"/>
        <w:u w:val="none" w:color="000000"/>
      </w:rPr>
    </w:lvl>
    <w:lvl w:ilvl="8" w:tplc="FFFFFFFF">
      <w:start w:val="1"/>
      <w:numFmt w:val="lowerRoman"/>
      <w:lvlText w:val="%9."/>
      <w:lvlJc w:val="left"/>
      <w:pPr>
        <w:ind w:left="6840" w:hanging="180"/>
      </w:pPr>
      <w:rPr>
        <w:rFonts w:ascii="Times New Roman" w:hAnsi="Times New Roman"/>
        <w:b w:val="0"/>
        <w:i w:val="0"/>
        <w:strike w:val="0"/>
        <w:color w:val="000000"/>
        <w:sz w:val="24"/>
        <w:u w:val="none" w:color="000000"/>
      </w:rPr>
    </w:lvl>
  </w:abstractNum>
  <w:abstractNum w:abstractNumId="1">
    <w:nsid w:val="00000003"/>
    <w:multiLevelType w:val="hybridMultilevel"/>
    <w:tmpl w:val="00000000"/>
    <w:lvl w:ilvl="0" w:tplc="FFFFFFFF">
      <w:start w:val="1"/>
      <w:numFmt w:val="lowerLetter"/>
      <w:lvlText w:val="%1)"/>
      <w:lvlJc w:val="left"/>
      <w:pPr>
        <w:ind w:left="1080" w:hanging="360"/>
      </w:pPr>
      <w:rPr>
        <w:rFonts w:ascii="Times New Roman" w:hAnsi="Times New Roman"/>
        <w:b w:val="0"/>
        <w:i w:val="0"/>
        <w:strike w:val="0"/>
        <w:color w:val="000000"/>
        <w:sz w:val="24"/>
        <w:u w:val="none" w:color="000000"/>
      </w:rPr>
    </w:lvl>
    <w:lvl w:ilvl="1" w:tplc="FFFFFFFF">
      <w:start w:val="1"/>
      <w:numFmt w:val="lowerLetter"/>
      <w:lvlText w:val="%2."/>
      <w:lvlJc w:val="left"/>
      <w:pPr>
        <w:ind w:left="1080" w:hanging="360"/>
      </w:pPr>
      <w:rPr>
        <w:rFonts w:ascii="Times New Roman" w:hAnsi="Times New Roman"/>
        <w:b w:val="0"/>
        <w:i w:val="0"/>
        <w:strike w:val="0"/>
        <w:color w:val="000000"/>
        <w:sz w:val="24"/>
        <w:u w:val="none" w:color="000000"/>
      </w:rPr>
    </w:lvl>
    <w:lvl w:ilvl="2" w:tplc="FFFFFFFF">
      <w:start w:val="1"/>
      <w:numFmt w:val="lowerRoman"/>
      <w:lvlText w:val="%3."/>
      <w:lvlJc w:val="left"/>
      <w:pPr>
        <w:ind w:left="1800" w:hanging="180"/>
      </w:pPr>
      <w:rPr>
        <w:rFonts w:ascii="Times New Roman" w:hAnsi="Times New Roman"/>
        <w:b w:val="0"/>
        <w:i w:val="0"/>
        <w:strike w:val="0"/>
        <w:color w:val="000000"/>
        <w:sz w:val="24"/>
        <w:u w:val="none" w:color="000000"/>
      </w:rPr>
    </w:lvl>
    <w:lvl w:ilvl="3" w:tplc="FFFFFFFF">
      <w:start w:val="1"/>
      <w:numFmt w:val="decimal"/>
      <w:lvlText w:val="%4."/>
      <w:lvlJc w:val="left"/>
      <w:pPr>
        <w:ind w:left="2520" w:hanging="360"/>
      </w:pPr>
      <w:rPr>
        <w:rFonts w:ascii="Times New Roman" w:hAnsi="Times New Roman"/>
        <w:b w:val="0"/>
        <w:i w:val="0"/>
        <w:strike w:val="0"/>
        <w:color w:val="000000"/>
        <w:sz w:val="24"/>
        <w:u w:val="none" w:color="000000"/>
      </w:rPr>
    </w:lvl>
    <w:lvl w:ilvl="4" w:tplc="FFFFFFFF">
      <w:start w:val="1"/>
      <w:numFmt w:val="lowerLetter"/>
      <w:lvlText w:val="%5."/>
      <w:lvlJc w:val="left"/>
      <w:pPr>
        <w:ind w:left="3240" w:hanging="360"/>
      </w:pPr>
      <w:rPr>
        <w:rFonts w:ascii="Times New Roman" w:hAnsi="Times New Roman"/>
        <w:b w:val="0"/>
        <w:i w:val="0"/>
        <w:strike w:val="0"/>
        <w:color w:val="000000"/>
        <w:sz w:val="24"/>
        <w:u w:val="none" w:color="000000"/>
      </w:rPr>
    </w:lvl>
    <w:lvl w:ilvl="5" w:tplc="FFFFFFFF">
      <w:start w:val="1"/>
      <w:numFmt w:val="lowerRoman"/>
      <w:lvlText w:val="%6."/>
      <w:lvlJc w:val="left"/>
      <w:pPr>
        <w:ind w:left="3960" w:hanging="180"/>
      </w:pPr>
      <w:rPr>
        <w:rFonts w:ascii="Times New Roman" w:hAnsi="Times New Roman"/>
        <w:b w:val="0"/>
        <w:i w:val="0"/>
        <w:strike w:val="0"/>
        <w:color w:val="000000"/>
        <w:sz w:val="24"/>
        <w:u w:val="none" w:color="000000"/>
      </w:rPr>
    </w:lvl>
    <w:lvl w:ilvl="6" w:tplc="FFFFFFFF">
      <w:start w:val="1"/>
      <w:numFmt w:val="decimal"/>
      <w:lvlText w:val="%7."/>
      <w:lvlJc w:val="left"/>
      <w:pPr>
        <w:ind w:left="4680" w:hanging="360"/>
      </w:pPr>
      <w:rPr>
        <w:rFonts w:ascii="Times New Roman" w:hAnsi="Times New Roman"/>
        <w:b w:val="0"/>
        <w:i w:val="0"/>
        <w:strike w:val="0"/>
        <w:color w:val="000000"/>
        <w:sz w:val="24"/>
        <w:u w:val="none" w:color="000000"/>
      </w:rPr>
    </w:lvl>
    <w:lvl w:ilvl="7" w:tplc="FFFFFFFF">
      <w:start w:val="1"/>
      <w:numFmt w:val="lowerLetter"/>
      <w:lvlText w:val="%8."/>
      <w:lvlJc w:val="left"/>
      <w:pPr>
        <w:ind w:left="5400" w:hanging="360"/>
      </w:pPr>
      <w:rPr>
        <w:rFonts w:ascii="Times New Roman" w:hAnsi="Times New Roman"/>
        <w:b w:val="0"/>
        <w:i w:val="0"/>
        <w:strike w:val="0"/>
        <w:color w:val="000000"/>
        <w:sz w:val="24"/>
        <w:u w:val="none" w:color="000000"/>
      </w:rPr>
    </w:lvl>
    <w:lvl w:ilvl="8" w:tplc="FFFFFFFF">
      <w:start w:val="1"/>
      <w:numFmt w:val="lowerRoman"/>
      <w:lvlText w:val="%9."/>
      <w:lvlJc w:val="left"/>
      <w:pPr>
        <w:ind w:left="6120" w:hanging="180"/>
      </w:pPr>
      <w:rPr>
        <w:rFonts w:ascii="Times New Roman" w:hAnsi="Times New Roman"/>
        <w:b w:val="0"/>
        <w:i w:val="0"/>
        <w:strike w:val="0"/>
        <w:color w:val="000000"/>
        <w:sz w:val="24"/>
        <w:u w:val="none" w:color="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63411"/>
    <w:rsid w:val="000C66DD"/>
    <w:rsid w:val="001A0EA6"/>
    <w:rsid w:val="00567FE8"/>
    <w:rsid w:val="00617BBA"/>
    <w:rsid w:val="00803C4A"/>
    <w:rsid w:val="00AE45C4"/>
    <w:rsid w:val="00B85F8A"/>
    <w:rsid w:val="00CE6953"/>
    <w:rsid w:val="00D63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3411"/>
    <w:pPr>
      <w:ind w:left="720"/>
      <w:contextualSpacing/>
    </w:pPr>
  </w:style>
  <w:style w:type="character" w:customStyle="1" w:styleId="ListParagraphChar">
    <w:name w:val="List Paragraph Char"/>
    <w:basedOn w:val="DefaultParagraphFont"/>
    <w:link w:val="ListParagraph"/>
    <w:uiPriority w:val="34"/>
    <w:locked/>
    <w:rsid w:val="00D63411"/>
  </w:style>
  <w:style w:type="table" w:styleId="TableGrid">
    <w:name w:val="Table Grid"/>
    <w:basedOn w:val="TableNormal"/>
    <w:uiPriority w:val="59"/>
    <w:rsid w:val="00617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A0E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d.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SO PTAP</dc:creator>
  <cp:keywords/>
  <dc:description/>
  <cp:lastModifiedBy>PA to SO PTAP</cp:lastModifiedBy>
  <cp:revision>5</cp:revision>
  <cp:lastPrinted>2023-05-04T06:47:00Z</cp:lastPrinted>
  <dcterms:created xsi:type="dcterms:W3CDTF">2023-05-04T06:17:00Z</dcterms:created>
  <dcterms:modified xsi:type="dcterms:W3CDTF">2023-05-04T07:00:00Z</dcterms:modified>
</cp:coreProperties>
</file>